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DC26" w14:textId="77777777" w:rsidR="005D3734" w:rsidRPr="00823F65" w:rsidRDefault="005D3734" w:rsidP="005D3734">
      <w:pPr>
        <w:rPr>
          <w:rFonts w:ascii="Times New Roman" w:hAnsi="Times New Roman" w:cs="Times New Roman"/>
          <w:sz w:val="32"/>
          <w:szCs w:val="32"/>
          <w:lang w:val="kk-KZ"/>
        </w:rPr>
      </w:pPr>
      <w:bookmarkStart w:id="0" w:name="_Hlk152942550"/>
      <w:r w:rsidRPr="00823F65">
        <w:rPr>
          <w:rFonts w:ascii="Times New Roman" w:hAnsi="Times New Roman" w:cs="Times New Roman"/>
          <w:sz w:val="32"/>
          <w:szCs w:val="32"/>
          <w:lang w:val="kk-KZ"/>
        </w:rPr>
        <w:t>15 дәріс Қазақстанда  дағдарыс жағдайын мемлекетттік реттеу тиімділігін арттыру</w:t>
      </w:r>
    </w:p>
    <w:p w14:paraId="00A9A13C"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Сұрақтар:</w:t>
      </w:r>
    </w:p>
    <w:p w14:paraId="069B1EFE" w14:textId="77777777" w:rsidR="005D3734" w:rsidRPr="00823F65" w:rsidRDefault="005D3734" w:rsidP="005D3734">
      <w:pPr>
        <w:pStyle w:val="a7"/>
        <w:numPr>
          <w:ilvl w:val="0"/>
          <w:numId w:val="3"/>
        </w:numPr>
        <w:spacing w:line="256" w:lineRule="auto"/>
        <w:rPr>
          <w:rFonts w:ascii="Times New Roman" w:hAnsi="Times New Roman" w:cs="Times New Roman"/>
          <w:sz w:val="32"/>
          <w:szCs w:val="32"/>
          <w:lang w:val="kk-KZ"/>
        </w:rPr>
      </w:pPr>
      <w:r w:rsidRPr="00823F65">
        <w:rPr>
          <w:rFonts w:ascii="Times New Roman" w:hAnsi="Times New Roman" w:cs="Times New Roman"/>
          <w:sz w:val="32"/>
          <w:szCs w:val="32"/>
          <w:lang w:val="kk-KZ"/>
        </w:rPr>
        <w:t xml:space="preserve">Қазақстанда  дағдарыс жағдайын мемлекетттік реттеу </w:t>
      </w:r>
    </w:p>
    <w:p w14:paraId="08009F7D" w14:textId="77777777" w:rsidR="005D3734" w:rsidRPr="00823F65" w:rsidRDefault="005D3734" w:rsidP="005D3734">
      <w:pPr>
        <w:pStyle w:val="a7"/>
        <w:numPr>
          <w:ilvl w:val="0"/>
          <w:numId w:val="3"/>
        </w:numPr>
        <w:spacing w:line="256" w:lineRule="auto"/>
        <w:rPr>
          <w:rFonts w:ascii="Times New Roman" w:hAnsi="Times New Roman" w:cs="Times New Roman"/>
          <w:sz w:val="32"/>
          <w:szCs w:val="32"/>
          <w:lang w:val="kk-KZ"/>
        </w:rPr>
      </w:pPr>
      <w:r w:rsidRPr="00823F65">
        <w:rPr>
          <w:rFonts w:ascii="Times New Roman" w:hAnsi="Times New Roman" w:cs="Times New Roman"/>
          <w:sz w:val="32"/>
          <w:szCs w:val="32"/>
          <w:lang w:val="kk-KZ"/>
        </w:rPr>
        <w:t>Қазақстанда  дағдарыс жағдайын мемлекетттік реттеу тиімділігін арттыру</w:t>
      </w:r>
    </w:p>
    <w:p w14:paraId="1AF339A4" w14:textId="77777777" w:rsidR="005D3734" w:rsidRPr="00823F65" w:rsidRDefault="005D3734" w:rsidP="005D3734">
      <w:pPr>
        <w:rPr>
          <w:rFonts w:ascii="Times New Roman" w:hAnsi="Times New Roman" w:cs="Times New Roman"/>
          <w:sz w:val="32"/>
          <w:szCs w:val="32"/>
          <w:lang w:val="kk-KZ"/>
        </w:rPr>
      </w:pPr>
    </w:p>
    <w:p w14:paraId="7FF6F7C3"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Мемлекеттік реттеудің негізгі бағытының бірі – мемлекеттің әлеуметтік саясатын ұтымды жүргізу. Қазіргі таңда жүргізіліп отырған әлеуметтік саясаттың негізгі мақсаты ке­дейшілік деңгейін төмендету және қоғам­дағы әлеуметтік-экономикалық теңсіздікті азайтуға бағытталып отыр. Аймақтарда экономиканың өсуі және бәсекеге қабілетті болудағы негізгі міндет халықтың әл-ауқатын көтеру, бірақ әлеуметтік мәселелерді шешу үшін әлеуметтік үдерістерді мына бағыттар бойынша мемлекеттік реттеуді күшейту қажет: табыстарды көтеру және елдің әл ауқатын арттыру.  Ең төменгі тұтыну бюджетін жасау мен пайдалану объективті үдеріс болып табылады, бұл ең алдымен тұрмыстың ең төмен деңгейі базалық әлеуметтік норматив ретінде адамның тірші­лік етуінің өзгеріп отырған әлеуметтік-экономикалық жағдайларына сай келуін көздейді». [4].</w:t>
      </w:r>
    </w:p>
    <w:p w14:paraId="408BE62E" w14:textId="77777777" w:rsidR="005D3734" w:rsidRPr="00823F65" w:rsidRDefault="005D3734" w:rsidP="005D3734">
      <w:pPr>
        <w:rPr>
          <w:rFonts w:ascii="Times New Roman" w:hAnsi="Times New Roman" w:cs="Times New Roman"/>
          <w:sz w:val="32"/>
          <w:szCs w:val="32"/>
          <w:lang w:val="kk-KZ"/>
        </w:rPr>
      </w:pPr>
    </w:p>
    <w:p w14:paraId="520A53BE"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ҚР аймақтарының мәселелері, экономикалық көрсеткіштері, экономиканың әлеуеті мен дамуына байланысты келесідей ұсыныстар ұсынуға болады:</w:t>
      </w:r>
    </w:p>
    <w:p w14:paraId="713B827A" w14:textId="77777777" w:rsidR="005D3734" w:rsidRPr="00823F65" w:rsidRDefault="005D3734" w:rsidP="005D3734">
      <w:pPr>
        <w:rPr>
          <w:rFonts w:ascii="Times New Roman" w:hAnsi="Times New Roman" w:cs="Times New Roman"/>
          <w:sz w:val="32"/>
          <w:szCs w:val="32"/>
          <w:lang w:val="kk-KZ"/>
        </w:rPr>
      </w:pPr>
    </w:p>
    <w:p w14:paraId="13097616"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 xml:space="preserve">Астана және Алматы қалаларының дамыту бағдарламалары айқын белгіленген.  Астана қаласында өңдеуші өнеркәсіпті, инфрақұрылымды, ғылыми, мәдени, т.б, орталықтарын интенсивті дамытудың мемлекеттік бағдарламасы бекітілген. Ал, Алматы қаласында ҚР Үкіметі аймақтық қаржы орталығын құру </w:t>
      </w:r>
      <w:r w:rsidRPr="00823F65">
        <w:rPr>
          <w:rFonts w:ascii="Times New Roman" w:hAnsi="Times New Roman" w:cs="Times New Roman"/>
          <w:sz w:val="32"/>
          <w:szCs w:val="32"/>
          <w:lang w:val="kk-KZ"/>
        </w:rPr>
        <w:lastRenderedPageBreak/>
        <w:t>концепциясы мен жоспарын бекітті. Сонымен қатар, бұл құжат аймақтық жұмсақ климаты мен әсем табиғатын ескере отырып, осы жерде туризм мен демалыс орындарына мықты инфрақұрылымын құруды қарастырады. Осының есебінен шағын және орта бизнесті кеңінен дамытуы, өңдеуші өнеркәсіптің көптеген кәсіпорындарын әртараптандыру және жаңартылуы қажет.</w:t>
      </w:r>
    </w:p>
    <w:p w14:paraId="6D03F5E4"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Атырау және Маңғыстау облыстарында  әртараптандыруды жүзеге асыру мұнай өңдеуші, мұнай-химия кәсіпорындарын құрумен, ауылшаруашылығында кәсіпкерлікті дамыту мен ауылшаруашылық өнімдерін өңдейтін шағын және орта кәсіпорындарды құрумен, сонымен қатар, көлік және байланыс инфрақұрылымдарын дамытумен байланысты. Шығыс Қазақстан, Қарағанды, Павлодар облыстарында негізгі міндеті өңдеуші салалардағы өнеркәсіпті әртараптандыру. Бұл кәсіпорындар негізінен ғылымды көп қажет ететін, бәсекеге қабілетті түпкі өнімдерді шығаруға тиіс. Сонымен қатар, бұл өнімдерді өндіру басқа аймақтарда  жүзеге асырылу керек. Бұдан басқа, экологияны да қорғауға да көңіл бөлінуі керек.</w:t>
      </w:r>
    </w:p>
    <w:p w14:paraId="4BFD2C1B"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Ақтөбе, Жамбыл, Қостанай және Оңтүстік  Қазақстан облыстарында ауыл шаруашылығына қызмет көрсетумен айналысатын кәсіпорындарды дамыту және бірқатар ірі кәсіпорындардың әлеуетін пайдалану бойынша шаралар жүзеге асырылуы керек.</w:t>
      </w:r>
    </w:p>
    <w:p w14:paraId="4A91E073"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Батыс Қазақстан және Солтүстік  Қазақстан облыстарын дамытудағы негізгі стратегиялық мақсат – бірінші кезекте әскери машина жасау кәсіпорындарын модернизациялау мен жаңарту.</w:t>
      </w:r>
    </w:p>
    <w:p w14:paraId="595C710B"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Алматы, Қызылорда  және  Ақмола облыстарында негізінен ауылшаруашылық өнімдерін өңдейтін шағын және орта кәсіпорындарды дамытуға көңіл бөлінуі керек. Бұл аймақтартарда өмір сүру деңгейі ең төмен болғандықтан, бұл жерлерде өнеркәсіп орындарын  құрудың жеке жобаларын дайындап, іске асыру қажет.</w:t>
      </w:r>
    </w:p>
    <w:p w14:paraId="4A69A7F5"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 xml:space="preserve">Бұрын қалыптасқан таратып орналастыру жүйесi өз тиiмдiлiгiн жоғалтты және қазiргi уақытта қалыптасып жатқан елдi кеңiстiктi </w:t>
      </w:r>
      <w:r w:rsidRPr="00823F65">
        <w:rPr>
          <w:rFonts w:ascii="Times New Roman" w:hAnsi="Times New Roman" w:cs="Times New Roman"/>
          <w:sz w:val="32"/>
          <w:szCs w:val="32"/>
          <w:lang w:val="kk-KZ"/>
        </w:rPr>
        <w:lastRenderedPageBreak/>
        <w:t>экономикалық  ұйымдастыруға  сәйкес келмейдi. Бұрын минералдық-шикiзат кен орындарының базасында салынған жекелеген шағын қалалар, кенттер, сондай-ақ қалыпты өмiр сүру үшiн жарамсыз аумақтардағы және даму орталықтарынан шалғайдағы ауылдар перспективасыз болып қалды.</w:t>
      </w:r>
    </w:p>
    <w:p w14:paraId="525D5099"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 xml:space="preserve">Аймақтардың әлеуметтік-экономикалық дамуына мемлекеттің реттеушісі әсері инититутционалды құрылымдарды жүргізу, сыртқы экономикалық саясат, жалпы мекроэкономикалық (бюджеттік, салықтық, акшалай-несиелік), әлеуметтік, экономикалық, кұрылымдық-инвестициалық саясаттарды жүзеге асыру және шаруашылық субьектілері арқылы жүзеге асырылуы қажет. Оларды шығаруда және  тәжірибелік түрде орындалуы кезінде жүзеге асырылатын шараларды интеграционды аймақтық тиімділікті ескере отырып, олардың аумақтық кешенді әлеуметтік-экономикалық дамыту мүдделеріне сәйкес ескерілуі қажет. </w:t>
      </w:r>
    </w:p>
    <w:p w14:paraId="60E9DB51"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«Аймақтың экономикалық және әлеуметтік даму аспектілерін зерттеу Ресейде ХІХ ғасырда, ал Қазақстанда ХХ ғасырдың аяғында ғылыми негізде дами бастады. Батыста аймақтық экономика «аймақтық ғылым» деп анықталады. Экономист ғалым Н.Н.Некрасовтың анықтамасында «аймақ» дегеніміз — біртекті табиғат шарттарын және өндірістік қатынастардың маңыздылығына бағытталған бір елдің ірі территориясы» .</w:t>
      </w:r>
    </w:p>
    <w:p w14:paraId="068F952F"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Дағдарысты жағдайда болған қазақстандық кәсіпорындарда жүргізілген зерттеулер кәсіпорынның дағдарысқа ұшырайтын себептер кешенін айқындады. Оларды екі топқа бөлуге болады:</w:t>
      </w:r>
    </w:p>
    <w:p w14:paraId="4D5AEEFC" w14:textId="77777777" w:rsidR="005D3734" w:rsidRPr="00823F65" w:rsidRDefault="005D3734" w:rsidP="005D3734">
      <w:pPr>
        <w:rPr>
          <w:rFonts w:ascii="Times New Roman" w:hAnsi="Times New Roman" w:cs="Times New Roman"/>
          <w:sz w:val="32"/>
          <w:szCs w:val="32"/>
          <w:lang w:val="kk-KZ"/>
        </w:rPr>
      </w:pPr>
    </w:p>
    <w:p w14:paraId="348F1B41"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Сыртқы факторлар, олар кәсіпорынға байланысты емес немесе кәсіпорынға аз — маз дәрежеде әсер етуі мүмкін (Кесте 1).</w:t>
      </w:r>
    </w:p>
    <w:p w14:paraId="7115610E"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Дағдарыстың ішкі факторлары, олар кәсіпорын қызметінің нәтижесінде пайда болады және оларға мыналар жатады:</w:t>
      </w:r>
    </w:p>
    <w:p w14:paraId="5C394B1F"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1) нашар басқару;</w:t>
      </w:r>
    </w:p>
    <w:p w14:paraId="1D03D9FA" w14:textId="77777777" w:rsidR="005D3734" w:rsidRPr="00823F65" w:rsidRDefault="005D3734" w:rsidP="005D3734">
      <w:pPr>
        <w:rPr>
          <w:rFonts w:ascii="Times New Roman" w:hAnsi="Times New Roman" w:cs="Times New Roman"/>
          <w:sz w:val="32"/>
          <w:szCs w:val="32"/>
          <w:lang w:val="kk-KZ"/>
        </w:rPr>
      </w:pPr>
    </w:p>
    <w:p w14:paraId="37CE0D02"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2) жеткіліксіз қаржылық бақылау;</w:t>
      </w:r>
    </w:p>
    <w:p w14:paraId="76D5E09D" w14:textId="77777777" w:rsidR="005D3734" w:rsidRPr="00823F65" w:rsidRDefault="005D3734" w:rsidP="005D3734">
      <w:pPr>
        <w:rPr>
          <w:rFonts w:ascii="Times New Roman" w:hAnsi="Times New Roman" w:cs="Times New Roman"/>
          <w:sz w:val="32"/>
          <w:szCs w:val="32"/>
          <w:lang w:val="kk-KZ"/>
        </w:rPr>
      </w:pPr>
    </w:p>
    <w:p w14:paraId="0616CD8A"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3) маркетинг аумағындағы жеткіліксіз күш-жігер;</w:t>
      </w:r>
    </w:p>
    <w:p w14:paraId="33D7ED31" w14:textId="77777777" w:rsidR="005D3734" w:rsidRPr="00823F65" w:rsidRDefault="005D3734" w:rsidP="005D3734">
      <w:pPr>
        <w:rPr>
          <w:rFonts w:ascii="Times New Roman" w:hAnsi="Times New Roman" w:cs="Times New Roman"/>
          <w:sz w:val="32"/>
          <w:szCs w:val="32"/>
          <w:lang w:val="kk-KZ"/>
        </w:rPr>
      </w:pPr>
    </w:p>
    <w:p w14:paraId="7DB34444"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4) сәтсіз сатып алулар және қосылулар;</w:t>
      </w:r>
    </w:p>
    <w:p w14:paraId="614EF23E" w14:textId="77777777" w:rsidR="005D3734" w:rsidRPr="00823F65" w:rsidRDefault="005D3734" w:rsidP="005D3734">
      <w:pPr>
        <w:rPr>
          <w:rFonts w:ascii="Times New Roman" w:hAnsi="Times New Roman" w:cs="Times New Roman"/>
          <w:sz w:val="32"/>
          <w:szCs w:val="32"/>
          <w:lang w:val="kk-KZ"/>
        </w:rPr>
      </w:pPr>
    </w:p>
    <w:p w14:paraId="2CB01302"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5) өндірісті (операцияларды) әлсіз басқару;</w:t>
      </w:r>
    </w:p>
    <w:p w14:paraId="79D60F70" w14:textId="77777777" w:rsidR="005D3734" w:rsidRPr="00823F65" w:rsidRDefault="005D3734" w:rsidP="005D3734">
      <w:pPr>
        <w:rPr>
          <w:rFonts w:ascii="Times New Roman" w:hAnsi="Times New Roman" w:cs="Times New Roman"/>
          <w:sz w:val="32"/>
          <w:szCs w:val="32"/>
          <w:lang w:val="kk-KZ"/>
        </w:rPr>
      </w:pPr>
    </w:p>
    <w:p w14:paraId="241B221E"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6) сауда-өндірістік қызметтің шамадан тыс кеңеюі;</w:t>
      </w:r>
    </w:p>
    <w:p w14:paraId="3FF89810" w14:textId="77777777" w:rsidR="005D3734" w:rsidRPr="00823F65" w:rsidRDefault="005D3734" w:rsidP="005D3734">
      <w:pPr>
        <w:rPr>
          <w:rFonts w:ascii="Times New Roman" w:hAnsi="Times New Roman" w:cs="Times New Roman"/>
          <w:sz w:val="32"/>
          <w:szCs w:val="32"/>
          <w:lang w:val="kk-KZ"/>
        </w:rPr>
      </w:pPr>
    </w:p>
    <w:p w14:paraId="3EEE7C5F"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7) ірі жобаларға жеткіліксіз есептелген салымдар.</w:t>
      </w:r>
    </w:p>
    <w:p w14:paraId="5E262B31" w14:textId="77777777" w:rsidR="005D3734" w:rsidRPr="00823F65" w:rsidRDefault="005D3734" w:rsidP="005D3734">
      <w:pPr>
        <w:rPr>
          <w:rFonts w:ascii="Times New Roman" w:hAnsi="Times New Roman" w:cs="Times New Roman"/>
          <w:sz w:val="32"/>
          <w:szCs w:val="32"/>
          <w:lang w:val="kk-KZ"/>
        </w:rPr>
      </w:pPr>
    </w:p>
    <w:p w14:paraId="7953D91B"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Енді оларды толық қарастырайық:</w:t>
      </w:r>
    </w:p>
    <w:p w14:paraId="20BCC6A3" w14:textId="77777777" w:rsidR="005D3734" w:rsidRPr="00823F65" w:rsidRDefault="005D3734" w:rsidP="005D3734">
      <w:pPr>
        <w:rPr>
          <w:rFonts w:ascii="Times New Roman" w:hAnsi="Times New Roman" w:cs="Times New Roman"/>
          <w:sz w:val="32"/>
          <w:szCs w:val="32"/>
          <w:lang w:val="kk-KZ"/>
        </w:rPr>
      </w:pPr>
    </w:p>
    <w:p w14:paraId="051D2F5D"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Нашар басқару. С.Слаттер (1984) оның бес негізгі көрсеткіштерін анықтаған:</w:t>
      </w:r>
    </w:p>
    <w:p w14:paraId="4BAEB596"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 өктемшілік (авторитарлық);</w:t>
      </w:r>
    </w:p>
    <w:p w14:paraId="08791B2E" w14:textId="77777777" w:rsidR="005D3734" w:rsidRPr="00823F65" w:rsidRDefault="005D3734" w:rsidP="005D3734">
      <w:pPr>
        <w:rPr>
          <w:rFonts w:ascii="Times New Roman" w:hAnsi="Times New Roman" w:cs="Times New Roman"/>
          <w:sz w:val="32"/>
          <w:szCs w:val="32"/>
          <w:lang w:val="kk-KZ"/>
        </w:rPr>
      </w:pPr>
    </w:p>
    <w:p w14:paraId="29146577"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 тиімді қадағалаушы комиссияның болмауының барысында компанияның басқарма төрағасының және атқарушы директорының қызметтерін біріктіру;</w:t>
      </w:r>
    </w:p>
    <w:p w14:paraId="0E855116" w14:textId="77777777" w:rsidR="005D3734" w:rsidRPr="00823F65" w:rsidRDefault="005D3734" w:rsidP="005D3734">
      <w:pPr>
        <w:rPr>
          <w:rFonts w:ascii="Times New Roman" w:hAnsi="Times New Roman" w:cs="Times New Roman"/>
          <w:sz w:val="32"/>
          <w:szCs w:val="32"/>
          <w:lang w:val="kk-KZ"/>
        </w:rPr>
      </w:pPr>
    </w:p>
    <w:p w14:paraId="2B847E14"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 тиімсіз директорлар кеңесі;</w:t>
      </w:r>
    </w:p>
    <w:p w14:paraId="14E58AE1" w14:textId="77777777" w:rsidR="005D3734" w:rsidRPr="00823F65" w:rsidRDefault="005D3734" w:rsidP="005D3734">
      <w:pPr>
        <w:rPr>
          <w:rFonts w:ascii="Times New Roman" w:hAnsi="Times New Roman" w:cs="Times New Roman"/>
          <w:sz w:val="32"/>
          <w:szCs w:val="32"/>
          <w:lang w:val="kk-KZ"/>
        </w:rPr>
      </w:pPr>
    </w:p>
    <w:p w14:paraId="450D8366"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 қызметтің негізгі бағыттарын басқарушылармен ескермеу;</w:t>
      </w:r>
    </w:p>
    <w:p w14:paraId="3276B998" w14:textId="77777777" w:rsidR="005D3734" w:rsidRPr="00823F65" w:rsidRDefault="005D3734" w:rsidP="005D3734">
      <w:pPr>
        <w:rPr>
          <w:rFonts w:ascii="Times New Roman" w:hAnsi="Times New Roman" w:cs="Times New Roman"/>
          <w:sz w:val="32"/>
          <w:szCs w:val="32"/>
          <w:lang w:val="kk-KZ"/>
        </w:rPr>
      </w:pPr>
    </w:p>
    <w:p w14:paraId="0FBAD862" w14:textId="77777777" w:rsidR="005D3734" w:rsidRPr="00823F65" w:rsidRDefault="005D3734" w:rsidP="005D3734">
      <w:pPr>
        <w:rPr>
          <w:rFonts w:ascii="Times New Roman" w:hAnsi="Times New Roman" w:cs="Times New Roman"/>
          <w:sz w:val="32"/>
          <w:szCs w:val="32"/>
          <w:lang w:val="kk-KZ"/>
        </w:rPr>
      </w:pPr>
      <w:r w:rsidRPr="00823F65">
        <w:rPr>
          <w:rFonts w:ascii="Times New Roman" w:hAnsi="Times New Roman" w:cs="Times New Roman"/>
          <w:sz w:val="32"/>
          <w:szCs w:val="32"/>
          <w:lang w:val="kk-KZ"/>
        </w:rPr>
        <w:t>— топ-менеджерлерде басқарушылық дағдылардың жеткіліксіздігі.</w:t>
      </w:r>
    </w:p>
    <w:bookmarkEnd w:id="0"/>
    <w:p w14:paraId="0F7893D4" w14:textId="77777777" w:rsidR="00290F50" w:rsidRDefault="00290F50">
      <w:pPr>
        <w:rPr>
          <w:lang w:val="kk-KZ"/>
        </w:rPr>
      </w:pPr>
    </w:p>
    <w:p w14:paraId="6C3B2B94" w14:textId="77777777" w:rsidR="00290F50" w:rsidRDefault="00290F50">
      <w:pPr>
        <w:rPr>
          <w:lang w:val="kk-KZ"/>
        </w:rPr>
      </w:pPr>
    </w:p>
    <w:p w14:paraId="27017180" w14:textId="77777777" w:rsidR="00290F50" w:rsidRDefault="00290F50" w:rsidP="00290F5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7D6C0A65" w14:textId="77777777" w:rsidR="00290F50" w:rsidRDefault="00290F50" w:rsidP="00290F50">
      <w:pPr>
        <w:spacing w:after="0" w:line="240" w:lineRule="auto"/>
        <w:rPr>
          <w:rFonts w:ascii="Times New Roman" w:hAnsi="Times New Roman" w:cs="Times New Roman"/>
          <w:sz w:val="20"/>
          <w:szCs w:val="20"/>
          <w:lang w:val="kk-KZ"/>
        </w:rPr>
      </w:pPr>
    </w:p>
    <w:p w14:paraId="34D7CF29" w14:textId="77777777" w:rsidR="00290F50" w:rsidRDefault="00290F50" w:rsidP="00290F50">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Антонов Г.Д., Иванова О.П., Тумин В.М. Антикризисное управление организацией-М.: ИНФРА-М, 2026.-143 с.</w:t>
      </w:r>
    </w:p>
    <w:p w14:paraId="56332525" w14:textId="77777777" w:rsidR="00290F50" w:rsidRDefault="00290F50" w:rsidP="00290F50">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Бобылева А.З. Антикризисное управление: механизмы государства, технологии бизнеса М.: Юрайт, 2026.-543 с.</w:t>
      </w:r>
    </w:p>
    <w:p w14:paraId="0324E0B3" w14:textId="77777777" w:rsidR="00290F50" w:rsidRDefault="00290F50" w:rsidP="00290F50">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Коротков Э.М. Антикризисное управление-М. Юрайт, 2026.-406 с.</w:t>
      </w:r>
    </w:p>
    <w:p w14:paraId="38CCE7DA" w14:textId="77777777" w:rsidR="00290F50" w:rsidRDefault="00290F50" w:rsidP="00290F50">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Черненко В.А. Антикризисное управление-М. Юрайт, 2026.-270 с.</w:t>
      </w:r>
    </w:p>
    <w:p w14:paraId="27E77236" w14:textId="77777777" w:rsidR="00290F50" w:rsidRDefault="00290F50" w:rsidP="00290F50">
      <w:pPr>
        <w:pStyle w:val="a7"/>
        <w:numPr>
          <w:ilvl w:val="0"/>
          <w:numId w:val="1"/>
        </w:numPr>
        <w:spacing w:after="0" w:line="240" w:lineRule="auto"/>
        <w:rPr>
          <w:rFonts w:ascii="Times New Roman" w:hAnsi="Times New Roman" w:cs="Times New Roman"/>
          <w:color w:val="000000" w:themeColor="text1"/>
          <w:sz w:val="20"/>
          <w:szCs w:val="20"/>
          <w:bdr w:val="single" w:sz="2" w:space="0" w:color="E5E7EB" w:frame="1"/>
          <w:shd w:val="clear" w:color="auto" w:fill="FFFFFF"/>
          <w:lang w:val="kk-KZ"/>
        </w:rPr>
      </w:pPr>
      <w:hyperlink r:id="rId5" w:history="1">
        <w:r>
          <w:rPr>
            <w:rStyle w:val="ad"/>
            <w:rFonts w:ascii="Times New Roman" w:hAnsi="Times New Roman" w:cs="Times New Roman"/>
            <w:color w:val="000000" w:themeColor="text1"/>
            <w:sz w:val="20"/>
            <w:szCs w:val="20"/>
            <w:u w:val="none"/>
            <w:shd w:val="clear" w:color="auto" w:fill="FFFFFF"/>
          </w:rPr>
          <w:t>Еркебалаева В.З.</w:t>
        </w:r>
      </w:hyperlink>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shd w:val="clear" w:color="auto" w:fill="FFFFFF"/>
        </w:rPr>
        <w:t> </w:t>
      </w:r>
      <w:hyperlink r:id="rId6" w:history="1">
        <w:r>
          <w:rPr>
            <w:rStyle w:val="ad"/>
            <w:rFonts w:ascii="Times New Roman" w:hAnsi="Times New Roman" w:cs="Times New Roman"/>
            <w:color w:val="000000" w:themeColor="text1"/>
            <w:sz w:val="20"/>
            <w:szCs w:val="20"/>
            <w:u w:val="none"/>
            <w:shd w:val="clear" w:color="auto" w:fill="FFFFFF"/>
          </w:rPr>
          <w:t>Демеубаева А.О</w:t>
        </w:r>
        <w:r>
          <w:rPr>
            <w:rStyle w:val="ad"/>
            <w:rFonts w:ascii="Times New Roman" w:hAnsi="Times New Roman" w:cs="Times New Roman"/>
            <w:color w:val="000000" w:themeColor="text1"/>
            <w:sz w:val="20"/>
            <w:szCs w:val="20"/>
            <w:u w:val="none"/>
            <w:shd w:val="clear" w:color="auto" w:fill="FFFFFF"/>
            <w:lang w:val="kk-KZ"/>
          </w:rPr>
          <w:t>,</w:t>
        </w:r>
        <w:r>
          <w:rPr>
            <w:rStyle w:val="ad"/>
            <w:rFonts w:ascii="Times New Roman" w:hAnsi="Times New Roman" w:cs="Times New Roman"/>
            <w:color w:val="000000" w:themeColor="text1"/>
            <w:sz w:val="20"/>
            <w:szCs w:val="20"/>
            <w:u w:val="none"/>
            <w:shd w:val="clear" w:color="auto" w:fill="FFFFFF"/>
          </w:rPr>
          <w:t>.</w:t>
        </w:r>
      </w:hyperlink>
      <w:r>
        <w:rPr>
          <w:rFonts w:ascii="Times New Roman" w:hAnsi="Times New Roman" w:cs="Times New Roman"/>
          <w:color w:val="000000" w:themeColor="text1"/>
          <w:sz w:val="20"/>
          <w:szCs w:val="20"/>
          <w:shd w:val="clear" w:color="auto" w:fill="FFFFFF"/>
        </w:rPr>
        <w:t> </w:t>
      </w:r>
      <w:hyperlink r:id="rId7" w:history="1">
        <w:r>
          <w:rPr>
            <w:rStyle w:val="ad"/>
            <w:rFonts w:ascii="Times New Roman" w:hAnsi="Times New Roman" w:cs="Times New Roman"/>
            <w:color w:val="000000" w:themeColor="text1"/>
            <w:sz w:val="20"/>
            <w:szCs w:val="20"/>
            <w:u w:val="none"/>
            <w:shd w:val="clear" w:color="auto" w:fill="FFFFFF"/>
          </w:rPr>
          <w:t>Ахметова Г.Ж.</w:t>
        </w:r>
      </w:hyperlink>
      <w:r>
        <w:rPr>
          <w:rFonts w:ascii="Times New Roman" w:hAnsi="Times New Roman" w:cs="Times New Roman"/>
          <w:color w:val="000000" w:themeColor="text1"/>
          <w:sz w:val="20"/>
          <w:szCs w:val="20"/>
          <w:lang w:val="kk-KZ"/>
        </w:rPr>
        <w:t xml:space="preserve"> Дағдарысқа қарсы басқару: Алматы: Лантар </w:t>
      </w:r>
      <w:r>
        <w:rPr>
          <w:rFonts w:ascii="Times New Roman" w:hAnsi="Times New Roman" w:cs="Times New Roman"/>
          <w:color w:val="000000" w:themeColor="text1"/>
          <w:sz w:val="20"/>
          <w:szCs w:val="20"/>
        </w:rPr>
        <w:t xml:space="preserve"> books</w:t>
      </w:r>
      <w:r>
        <w:rPr>
          <w:rFonts w:ascii="Times New Roman" w:hAnsi="Times New Roman" w:cs="Times New Roman"/>
          <w:color w:val="000000" w:themeColor="text1"/>
          <w:sz w:val="20"/>
          <w:szCs w:val="20"/>
          <w:lang w:val="kk-KZ"/>
        </w:rPr>
        <w:t>, 2023.-173 б.</w:t>
      </w:r>
    </w:p>
    <w:p w14:paraId="75154E31" w14:textId="77777777" w:rsidR="00290F50" w:rsidRDefault="00290F50" w:rsidP="00290F50">
      <w:pPr>
        <w:rPr>
          <w:rFonts w:ascii="Times New Roman" w:hAnsi="Times New Roman" w:cs="Times New Roman"/>
          <w:color w:val="000000"/>
          <w:sz w:val="20"/>
          <w:szCs w:val="20"/>
          <w:bdr w:val="single" w:sz="2" w:space="0" w:color="E5E7EB" w:frame="1"/>
          <w:shd w:val="clear" w:color="auto" w:fill="FFFFFF"/>
          <w:lang w:val="kk-KZ"/>
        </w:rPr>
      </w:pPr>
    </w:p>
    <w:p w14:paraId="4D65A011" w14:textId="77777777" w:rsidR="00290F50" w:rsidRDefault="00290F50" w:rsidP="00290F5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32F3BE55" w14:textId="77777777" w:rsidR="00CB31D5" w:rsidRDefault="00CB31D5" w:rsidP="00CB31D5">
      <w:pPr>
        <w:pStyle w:val="a7"/>
        <w:numPr>
          <w:ilvl w:val="0"/>
          <w:numId w:val="4"/>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4BD99453" w14:textId="77777777" w:rsidR="00CB31D5" w:rsidRDefault="00CB31D5" w:rsidP="00CB31D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751C1EFF" w14:textId="77777777" w:rsidR="00CB31D5" w:rsidRDefault="00CB31D5" w:rsidP="00CB31D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Оксфорд  экономика сөздігі  = A Dictionary of Economics (Oxford Quick Reference) : сөздік  -Алматы : "Ұлттық аударма бюросы" ҚҚ, 2019 - 606 б.</w:t>
      </w:r>
    </w:p>
    <w:p w14:paraId="52DE1D96" w14:textId="77777777" w:rsidR="00CB31D5" w:rsidRDefault="00CB31D5" w:rsidP="00CB31D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О’Лири, Зина. Зерттеу жобасын жүргізу: негізгі нұсқаулық : монография - Алматы: "Ұлттық аударма бюросы" ҚҚ, 2020 - 470 б</w:t>
      </w:r>
    </w:p>
    <w:p w14:paraId="44699A15" w14:textId="77777777" w:rsidR="00290F50" w:rsidRDefault="00290F50" w:rsidP="00290F50">
      <w:pPr>
        <w:spacing w:after="0" w:line="240" w:lineRule="auto"/>
        <w:rPr>
          <w:rFonts w:ascii="Times New Roman" w:hAnsi="Times New Roman" w:cs="Times New Roman"/>
          <w:b/>
          <w:bCs/>
          <w:color w:val="000000"/>
          <w:sz w:val="20"/>
          <w:szCs w:val="20"/>
          <w:lang w:val="kk-KZ"/>
        </w:rPr>
      </w:pPr>
    </w:p>
    <w:p w14:paraId="224902B4" w14:textId="77777777" w:rsidR="00290F50" w:rsidRDefault="00290F50" w:rsidP="00290F50">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Интернет-ресурстар:</w:t>
      </w:r>
    </w:p>
    <w:p w14:paraId="65F97C85" w14:textId="77777777" w:rsidR="00290F50" w:rsidRDefault="00290F50" w:rsidP="00290F5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https://urait.ru/bcode/537623 </w:t>
      </w:r>
    </w:p>
    <w:p w14:paraId="2F2ADEF2" w14:textId="77777777" w:rsidR="00290F50" w:rsidRDefault="00290F50" w:rsidP="00290F5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en-US" w:eastAsia="ru-RU"/>
        </w:rPr>
        <w:t>https://urait.ru/bcode/512864.</w:t>
      </w:r>
    </w:p>
    <w:p w14:paraId="1AB7C195" w14:textId="77777777" w:rsidR="00290F50" w:rsidRDefault="00290F50" w:rsidP="00290F5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w:t>
      </w:r>
      <w:r>
        <w:rPr>
          <w:rFonts w:ascii="Times New Roman" w:hAnsi="Times New Roman" w:cs="Times New Roman"/>
          <w:color w:val="333333"/>
          <w:sz w:val="20"/>
          <w:szCs w:val="20"/>
          <w:shd w:val="clear" w:color="auto" w:fill="FFFFFF"/>
        </w:rPr>
        <w:t>https://naukaru.ru/ru/nauka/textbook/1749/view?ysclid=mq1yji6yaw46449433</w:t>
      </w:r>
    </w:p>
    <w:p w14:paraId="168A388A" w14:textId="77777777" w:rsidR="00290F50" w:rsidRDefault="00290F50" w:rsidP="00290F5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rPr>
        <w:t>URL: </w:t>
      </w:r>
      <w:hyperlink r:id="rId8" w:tgtFrame="_blank" w:history="1">
        <w:r>
          <w:rPr>
            <w:rStyle w:val="ad"/>
            <w:rFonts w:ascii="Times New Roman" w:hAnsi="Times New Roman" w:cs="Times New Roman"/>
            <w:color w:val="486C97"/>
            <w:sz w:val="20"/>
            <w:szCs w:val="20"/>
            <w:u w:val="none"/>
            <w:bdr w:val="single" w:sz="2" w:space="0" w:color="E5E7EB" w:frame="1"/>
            <w:shd w:val="clear" w:color="auto" w:fill="FFFFFF"/>
          </w:rPr>
          <w:t>https://urait.ru/bcode/598392</w:t>
        </w:r>
      </w:hyperlink>
    </w:p>
    <w:p w14:paraId="4FA7BD94" w14:textId="77777777" w:rsidR="00290F50" w:rsidRDefault="00290F50" w:rsidP="00290F5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kern w:val="0"/>
          <w:sz w:val="20"/>
          <w:szCs w:val="20"/>
          <w14:ligatures w14:val="none"/>
        </w:rPr>
        <w:t>URL: </w:t>
      </w:r>
      <w:hyperlink r:id="rId9" w:tgtFrame="_blank" w:history="1">
        <w:r>
          <w:rPr>
            <w:rStyle w:val="ad"/>
            <w:rFonts w:ascii="Times New Roman" w:eastAsia="Times New Roman" w:hAnsi="Times New Roman" w:cs="Times New Roman"/>
            <w:color w:val="486C97"/>
            <w:kern w:val="0"/>
            <w:sz w:val="20"/>
            <w:szCs w:val="20"/>
            <w:u w:val="none"/>
            <w:bdr w:val="single" w:sz="2" w:space="0" w:color="E5E7EB" w:frame="1"/>
            <w14:ligatures w14:val="none"/>
          </w:rPr>
          <w:t>https://urait.ru/index.php/bcode/600203</w:t>
        </w:r>
      </w:hyperlink>
    </w:p>
    <w:p w14:paraId="7120C07D" w14:textId="77777777" w:rsidR="00290F50" w:rsidRDefault="00290F50" w:rsidP="00290F50">
      <w:pPr>
        <w:spacing w:after="0" w:line="240" w:lineRule="auto"/>
        <w:rPr>
          <w:rFonts w:ascii="Times New Roman" w:eastAsia="Times New Roman" w:hAnsi="Times New Roman" w:cs="Times New Roman"/>
          <w:b/>
          <w:bCs/>
          <w:color w:val="000000" w:themeColor="text1"/>
          <w:sz w:val="20"/>
          <w:szCs w:val="20"/>
          <w:lang w:val="kk-KZ"/>
        </w:rPr>
      </w:pPr>
    </w:p>
    <w:p w14:paraId="10856091" w14:textId="77777777" w:rsidR="00290F50" w:rsidRDefault="00290F50" w:rsidP="00290F50">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67D6568B" w14:textId="77777777" w:rsidR="00290F50" w:rsidRDefault="00290F50" w:rsidP="00290F50">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24C2F15B" w14:textId="77777777" w:rsidR="00290F50" w:rsidRDefault="00290F50" w:rsidP="00290F50">
      <w:pPr>
        <w:rPr>
          <w:lang w:val="kk-KZ"/>
        </w:rPr>
      </w:pPr>
      <w:r>
        <w:rPr>
          <w:rFonts w:ascii="Times New Roman" w:eastAsia="Times New Roman" w:hAnsi="Times New Roman" w:cs="Times New Roman"/>
          <w:color w:val="000000" w:themeColor="text1"/>
          <w:sz w:val="20"/>
          <w:szCs w:val="20"/>
          <w:lang w:val="kk-KZ"/>
        </w:rPr>
        <w:t>2.  Дәріс залы – 218</w:t>
      </w:r>
    </w:p>
    <w:p w14:paraId="6DA75A2A" w14:textId="77777777" w:rsidR="00290F50" w:rsidRPr="00290F50" w:rsidRDefault="00290F50">
      <w:pPr>
        <w:rPr>
          <w:lang w:val="kk-KZ"/>
        </w:rPr>
      </w:pPr>
    </w:p>
    <w:sectPr w:rsidR="00290F50" w:rsidRPr="00290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3E9A6B58"/>
    <w:multiLevelType w:val="hybridMultilevel"/>
    <w:tmpl w:val="B32C1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174AC6"/>
    <w:multiLevelType w:val="hybridMultilevel"/>
    <w:tmpl w:val="657CE4C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0317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617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890183">
    <w:abstractNumId w:val="1"/>
  </w:num>
  <w:num w:numId="4" w16cid:durableId="348794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43"/>
    <w:rsid w:val="00102A71"/>
    <w:rsid w:val="001B385A"/>
    <w:rsid w:val="00290F50"/>
    <w:rsid w:val="005224B0"/>
    <w:rsid w:val="005D3734"/>
    <w:rsid w:val="008319CB"/>
    <w:rsid w:val="00833599"/>
    <w:rsid w:val="00863FA9"/>
    <w:rsid w:val="00CB31D5"/>
    <w:rsid w:val="00F406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3476"/>
  <w15:chartTrackingRefBased/>
  <w15:docId w15:val="{2DB57052-F25D-484F-8B8A-034B21AD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F50"/>
    <w:pPr>
      <w:spacing w:line="276" w:lineRule="auto"/>
    </w:pPr>
  </w:style>
  <w:style w:type="paragraph" w:styleId="1">
    <w:name w:val="heading 1"/>
    <w:basedOn w:val="a"/>
    <w:next w:val="a"/>
    <w:link w:val="10"/>
    <w:uiPriority w:val="9"/>
    <w:qFormat/>
    <w:rsid w:val="00F40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0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06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06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06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06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06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06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06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6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406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406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406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406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406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0643"/>
    <w:rPr>
      <w:rFonts w:eastAsiaTheme="majorEastAsia" w:cstheme="majorBidi"/>
      <w:color w:val="595959" w:themeColor="text1" w:themeTint="A6"/>
    </w:rPr>
  </w:style>
  <w:style w:type="character" w:customStyle="1" w:styleId="80">
    <w:name w:val="Заголовок 8 Знак"/>
    <w:basedOn w:val="a0"/>
    <w:link w:val="8"/>
    <w:uiPriority w:val="9"/>
    <w:semiHidden/>
    <w:rsid w:val="00F406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0643"/>
    <w:rPr>
      <w:rFonts w:eastAsiaTheme="majorEastAsia" w:cstheme="majorBidi"/>
      <w:color w:val="272727" w:themeColor="text1" w:themeTint="D8"/>
    </w:rPr>
  </w:style>
  <w:style w:type="paragraph" w:styleId="a3">
    <w:name w:val="Title"/>
    <w:basedOn w:val="a"/>
    <w:next w:val="a"/>
    <w:link w:val="a4"/>
    <w:uiPriority w:val="10"/>
    <w:qFormat/>
    <w:rsid w:val="00F40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0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6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06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0643"/>
    <w:pPr>
      <w:spacing w:before="160"/>
      <w:jc w:val="center"/>
    </w:pPr>
    <w:rPr>
      <w:i/>
      <w:iCs/>
      <w:color w:val="404040" w:themeColor="text1" w:themeTint="BF"/>
    </w:rPr>
  </w:style>
  <w:style w:type="character" w:customStyle="1" w:styleId="22">
    <w:name w:val="Цитата 2 Знак"/>
    <w:basedOn w:val="a0"/>
    <w:link w:val="21"/>
    <w:uiPriority w:val="29"/>
    <w:rsid w:val="00F40643"/>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F40643"/>
    <w:pPr>
      <w:ind w:left="720"/>
      <w:contextualSpacing/>
    </w:pPr>
  </w:style>
  <w:style w:type="character" w:styleId="a9">
    <w:name w:val="Intense Emphasis"/>
    <w:basedOn w:val="a0"/>
    <w:uiPriority w:val="21"/>
    <w:qFormat/>
    <w:rsid w:val="00F40643"/>
    <w:rPr>
      <w:i/>
      <w:iCs/>
      <w:color w:val="0F4761" w:themeColor="accent1" w:themeShade="BF"/>
    </w:rPr>
  </w:style>
  <w:style w:type="paragraph" w:styleId="aa">
    <w:name w:val="Intense Quote"/>
    <w:basedOn w:val="a"/>
    <w:next w:val="a"/>
    <w:link w:val="ab"/>
    <w:uiPriority w:val="30"/>
    <w:qFormat/>
    <w:rsid w:val="00F40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40643"/>
    <w:rPr>
      <w:i/>
      <w:iCs/>
      <w:color w:val="0F4761" w:themeColor="accent1" w:themeShade="BF"/>
    </w:rPr>
  </w:style>
  <w:style w:type="character" w:styleId="ac">
    <w:name w:val="Intense Reference"/>
    <w:basedOn w:val="a0"/>
    <w:uiPriority w:val="32"/>
    <w:qFormat/>
    <w:rsid w:val="00F40643"/>
    <w:rPr>
      <w:b/>
      <w:bCs/>
      <w:smallCaps/>
      <w:color w:val="0F4761" w:themeColor="accent1" w:themeShade="BF"/>
      <w:spacing w:val="5"/>
    </w:rPr>
  </w:style>
  <w:style w:type="character" w:styleId="ad">
    <w:name w:val="Hyperlink"/>
    <w:basedOn w:val="a0"/>
    <w:uiPriority w:val="99"/>
    <w:semiHidden/>
    <w:unhideWhenUsed/>
    <w:rsid w:val="00290F50"/>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5D3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5</cp:revision>
  <dcterms:created xsi:type="dcterms:W3CDTF">2026-06-06T10:12:00Z</dcterms:created>
  <dcterms:modified xsi:type="dcterms:W3CDTF">2026-06-06T12:53:00Z</dcterms:modified>
</cp:coreProperties>
</file>